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7C05D" w14:textId="3FFDCEC9" w:rsidR="00400C3B" w:rsidRPr="00544645" w:rsidRDefault="00BD07D1" w:rsidP="00544645">
      <w:pPr>
        <w:spacing w:line="360" w:lineRule="auto"/>
        <w:rPr>
          <w:rFonts w:ascii="Arial" w:hAnsi="Arial" w:cs="Arial"/>
          <w:szCs w:val="24"/>
        </w:rPr>
      </w:pPr>
      <w:r w:rsidRPr="0091099C">
        <w:rPr>
          <w:rFonts w:ascii="Arial" w:hAnsi="Arial" w:cs="Arial"/>
          <w:noProof/>
          <w:szCs w:val="24"/>
          <w:lang w:eastAsia="pl-PL"/>
        </w:rPr>
        <w:drawing>
          <wp:inline distT="0" distB="0" distL="0" distR="0" wp14:anchorId="6D1C9DE8" wp14:editId="7DE2CF47">
            <wp:extent cx="5760720" cy="658877"/>
            <wp:effectExtent l="19050" t="0" r="0" b="0"/>
            <wp:docPr id="1" name="Obraz 1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8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CB9709" w14:textId="77777777" w:rsidR="00B0376B" w:rsidRPr="0091099C" w:rsidRDefault="0091099C" w:rsidP="00BD38A5">
      <w:pPr>
        <w:tabs>
          <w:tab w:val="left" w:pos="0"/>
        </w:tabs>
        <w:spacing w:line="360" w:lineRule="auto"/>
        <w:rPr>
          <w:rFonts w:ascii="Arial" w:hAnsi="Arial" w:cs="Arial"/>
          <w:b/>
          <w:szCs w:val="24"/>
        </w:rPr>
      </w:pPr>
      <w:r w:rsidRPr="0091099C">
        <w:rPr>
          <w:rFonts w:ascii="Arial" w:hAnsi="Arial" w:cs="Arial"/>
          <w:b/>
          <w:szCs w:val="24"/>
        </w:rPr>
        <w:t>„Fajna sprawa, być Mistrzem nauczania</w:t>
      </w:r>
      <w:r w:rsidR="00E957A2" w:rsidRPr="0091099C">
        <w:rPr>
          <w:rFonts w:ascii="Arial" w:hAnsi="Arial" w:cs="Arial"/>
          <w:b/>
          <w:szCs w:val="24"/>
        </w:rPr>
        <w:t>!</w:t>
      </w:r>
      <w:r w:rsidR="00BD07D1" w:rsidRPr="0091099C">
        <w:rPr>
          <w:rFonts w:ascii="Arial" w:hAnsi="Arial" w:cs="Arial"/>
          <w:b/>
          <w:szCs w:val="24"/>
        </w:rPr>
        <w:t>”</w:t>
      </w:r>
    </w:p>
    <w:p w14:paraId="006E19CD" w14:textId="77777777" w:rsidR="00BD07D1" w:rsidRPr="0091099C" w:rsidRDefault="00BD07D1" w:rsidP="00BD38A5">
      <w:pPr>
        <w:shd w:val="clear" w:color="auto" w:fill="FFFFFF"/>
        <w:spacing w:after="360" w:line="360" w:lineRule="auto"/>
        <w:rPr>
          <w:rFonts w:ascii="Arial" w:hAnsi="Arial" w:cs="Arial"/>
          <w:color w:val="141412"/>
          <w:szCs w:val="24"/>
        </w:rPr>
      </w:pPr>
      <w:r w:rsidRPr="0091099C">
        <w:rPr>
          <w:rFonts w:ascii="Arial" w:hAnsi="Arial" w:cs="Arial"/>
          <w:szCs w:val="24"/>
        </w:rPr>
        <w:t xml:space="preserve">W ramach projektu </w:t>
      </w:r>
      <w:r w:rsidRPr="0091099C">
        <w:rPr>
          <w:rFonts w:ascii="Arial" w:hAnsi="Arial" w:cs="Arial"/>
          <w:color w:val="141412"/>
          <w:szCs w:val="24"/>
        </w:rPr>
        <w:t>realizowanego ze środków Europejskiego Funduszu Społecznego w ramach Regionalnego Programu Operacyjnego Województwa Łódzkiego na lata 2014-2020 w Szkole Podstawowej  nr 44</w:t>
      </w:r>
      <w:r w:rsidR="00E957A2" w:rsidRPr="0091099C">
        <w:rPr>
          <w:rFonts w:ascii="Arial" w:hAnsi="Arial" w:cs="Arial"/>
          <w:color w:val="141412"/>
          <w:szCs w:val="24"/>
        </w:rPr>
        <w:t xml:space="preserve"> zostaną podjęte następujące działania:</w:t>
      </w:r>
    </w:p>
    <w:p w14:paraId="1AE085AC" w14:textId="77777777" w:rsidR="00E957A2" w:rsidRPr="0091099C" w:rsidRDefault="00E957A2" w:rsidP="00BD38A5">
      <w:pPr>
        <w:shd w:val="clear" w:color="auto" w:fill="FFFFFF"/>
        <w:spacing w:after="360" w:line="360" w:lineRule="auto"/>
        <w:rPr>
          <w:rFonts w:ascii="Arial" w:hAnsi="Arial" w:cs="Arial"/>
          <w:color w:val="141412"/>
          <w:szCs w:val="24"/>
        </w:rPr>
      </w:pPr>
      <w:r w:rsidRPr="0091099C">
        <w:rPr>
          <w:rFonts w:ascii="Arial" w:hAnsi="Arial" w:cs="Arial"/>
          <w:color w:val="141412"/>
          <w:szCs w:val="24"/>
        </w:rPr>
        <w:t>1. Poprawienie infrastruktury szkolnej:</w:t>
      </w:r>
    </w:p>
    <w:p w14:paraId="3274D3CE" w14:textId="77777777" w:rsidR="00E957A2" w:rsidRPr="0091099C" w:rsidRDefault="00E957A2" w:rsidP="00BD38A5">
      <w:pPr>
        <w:pStyle w:val="Akapitzlist"/>
        <w:numPr>
          <w:ilvl w:val="0"/>
          <w:numId w:val="1"/>
        </w:numPr>
        <w:shd w:val="clear" w:color="auto" w:fill="FFFFFF"/>
        <w:spacing w:after="360" w:line="360" w:lineRule="auto"/>
        <w:rPr>
          <w:rFonts w:ascii="Arial" w:hAnsi="Arial" w:cs="Arial"/>
          <w:color w:val="141412"/>
          <w:szCs w:val="24"/>
        </w:rPr>
      </w:pPr>
      <w:r w:rsidRPr="0091099C">
        <w:rPr>
          <w:rFonts w:ascii="Arial" w:hAnsi="Arial" w:cs="Arial"/>
          <w:color w:val="141412"/>
          <w:szCs w:val="24"/>
        </w:rPr>
        <w:t>Doposażenie pracowni chemicznej, geograficznej, matematycznej, przyrodniczo-biologicznej oraz fizycznej w niezbędne pomoce naukowe oraz sprzęt.</w:t>
      </w:r>
    </w:p>
    <w:p w14:paraId="46EE4D48" w14:textId="77777777" w:rsidR="00E957A2" w:rsidRPr="0091099C" w:rsidRDefault="00E957A2" w:rsidP="00BD38A5">
      <w:pPr>
        <w:pStyle w:val="Akapitzlist"/>
        <w:numPr>
          <w:ilvl w:val="0"/>
          <w:numId w:val="1"/>
        </w:numPr>
        <w:shd w:val="clear" w:color="auto" w:fill="FFFFFF"/>
        <w:spacing w:after="360" w:line="360" w:lineRule="auto"/>
        <w:rPr>
          <w:rFonts w:ascii="Arial" w:hAnsi="Arial" w:cs="Arial"/>
          <w:color w:val="141412"/>
          <w:szCs w:val="24"/>
        </w:rPr>
      </w:pPr>
      <w:r w:rsidRPr="0091099C">
        <w:rPr>
          <w:rFonts w:ascii="Arial" w:hAnsi="Arial" w:cs="Arial"/>
          <w:color w:val="141412"/>
          <w:szCs w:val="24"/>
        </w:rPr>
        <w:t>Prace remontowe w pracowni chemicznej.</w:t>
      </w:r>
    </w:p>
    <w:p w14:paraId="3F179145" w14:textId="77777777" w:rsidR="00E957A2" w:rsidRPr="0091099C" w:rsidRDefault="00E957A2" w:rsidP="00BD38A5">
      <w:pPr>
        <w:pStyle w:val="Akapitzlist"/>
        <w:numPr>
          <w:ilvl w:val="0"/>
          <w:numId w:val="1"/>
        </w:numPr>
        <w:shd w:val="clear" w:color="auto" w:fill="FFFFFF"/>
        <w:spacing w:after="360" w:line="360" w:lineRule="auto"/>
        <w:rPr>
          <w:rFonts w:ascii="Arial" w:hAnsi="Arial" w:cs="Arial"/>
          <w:color w:val="141412"/>
          <w:szCs w:val="24"/>
        </w:rPr>
      </w:pPr>
      <w:r w:rsidRPr="0091099C">
        <w:rPr>
          <w:rFonts w:ascii="Arial" w:hAnsi="Arial" w:cs="Arial"/>
          <w:color w:val="141412"/>
          <w:szCs w:val="24"/>
        </w:rPr>
        <w:t>Stworzenie i wyposażenie nowej pracowni informatyczno-językowej na 25 stanowisk.</w:t>
      </w:r>
    </w:p>
    <w:p w14:paraId="062CD897" w14:textId="77777777" w:rsidR="00E957A2" w:rsidRPr="0091099C" w:rsidRDefault="00E957A2" w:rsidP="00BD38A5">
      <w:pPr>
        <w:pStyle w:val="Akapitzlist"/>
        <w:numPr>
          <w:ilvl w:val="0"/>
          <w:numId w:val="1"/>
        </w:numPr>
        <w:shd w:val="clear" w:color="auto" w:fill="FFFFFF"/>
        <w:spacing w:after="360" w:line="360" w:lineRule="auto"/>
        <w:rPr>
          <w:rFonts w:ascii="Arial" w:hAnsi="Arial" w:cs="Arial"/>
          <w:color w:val="141412"/>
          <w:szCs w:val="24"/>
        </w:rPr>
      </w:pPr>
      <w:r w:rsidRPr="0091099C">
        <w:rPr>
          <w:rFonts w:ascii="Arial" w:hAnsi="Arial" w:cs="Arial"/>
          <w:color w:val="141412"/>
          <w:szCs w:val="24"/>
        </w:rPr>
        <w:t>Stworzenie i wyposażenie nowej pracowni informatycznej na 16 stanowisk.</w:t>
      </w:r>
    </w:p>
    <w:p w14:paraId="017DC824" w14:textId="77777777" w:rsidR="00E957A2" w:rsidRPr="0091099C" w:rsidRDefault="00E957A2" w:rsidP="00BD38A5">
      <w:pPr>
        <w:pStyle w:val="Akapitzlist"/>
        <w:numPr>
          <w:ilvl w:val="0"/>
          <w:numId w:val="1"/>
        </w:numPr>
        <w:shd w:val="clear" w:color="auto" w:fill="FFFFFF"/>
        <w:spacing w:after="360" w:line="360" w:lineRule="auto"/>
        <w:rPr>
          <w:rFonts w:ascii="Arial" w:hAnsi="Arial" w:cs="Arial"/>
          <w:color w:val="141412"/>
          <w:szCs w:val="24"/>
        </w:rPr>
      </w:pPr>
      <w:r w:rsidRPr="0091099C">
        <w:rPr>
          <w:rFonts w:ascii="Arial" w:hAnsi="Arial" w:cs="Arial"/>
          <w:color w:val="141412"/>
          <w:szCs w:val="24"/>
        </w:rPr>
        <w:t>Utworzenie stanowisk komputerowych ogólnodostępnych dla uczniów i nauczycieli.</w:t>
      </w:r>
    </w:p>
    <w:p w14:paraId="5173B1CB" w14:textId="77777777" w:rsidR="00E957A2" w:rsidRPr="0091099C" w:rsidRDefault="00E957A2" w:rsidP="00BD38A5">
      <w:pPr>
        <w:shd w:val="clear" w:color="auto" w:fill="FFFFFF"/>
        <w:spacing w:after="360" w:line="360" w:lineRule="auto"/>
        <w:rPr>
          <w:rFonts w:ascii="Arial" w:hAnsi="Arial" w:cs="Arial"/>
          <w:bCs/>
          <w:color w:val="141412"/>
          <w:szCs w:val="24"/>
        </w:rPr>
      </w:pPr>
      <w:r w:rsidRPr="0091099C">
        <w:rPr>
          <w:rFonts w:ascii="Arial" w:hAnsi="Arial" w:cs="Arial"/>
          <w:color w:val="141412"/>
          <w:szCs w:val="24"/>
        </w:rPr>
        <w:t xml:space="preserve">2. </w:t>
      </w:r>
      <w:r w:rsidR="006C611F" w:rsidRPr="0091099C">
        <w:rPr>
          <w:rFonts w:ascii="Arial" w:hAnsi="Arial" w:cs="Arial"/>
          <w:bCs/>
          <w:color w:val="141412"/>
          <w:szCs w:val="24"/>
        </w:rPr>
        <w:t>Doskonalenie umiejętności, kompetencji lub kwalifikacji nauczycieli:</w:t>
      </w:r>
    </w:p>
    <w:p w14:paraId="5E7892BC" w14:textId="77777777" w:rsidR="006C611F" w:rsidRPr="0091099C" w:rsidRDefault="006C611F" w:rsidP="00BD38A5">
      <w:pPr>
        <w:pStyle w:val="Akapitzlist"/>
        <w:numPr>
          <w:ilvl w:val="0"/>
          <w:numId w:val="2"/>
        </w:numPr>
        <w:shd w:val="clear" w:color="auto" w:fill="FFFFFF"/>
        <w:spacing w:after="360" w:line="360" w:lineRule="auto"/>
        <w:rPr>
          <w:rFonts w:ascii="Arial" w:hAnsi="Arial" w:cs="Arial"/>
          <w:color w:val="141412"/>
          <w:szCs w:val="24"/>
        </w:rPr>
      </w:pPr>
      <w:r w:rsidRPr="0091099C">
        <w:rPr>
          <w:rFonts w:ascii="Arial" w:hAnsi="Arial" w:cs="Arial"/>
          <w:color w:val="141412"/>
          <w:szCs w:val="24"/>
        </w:rPr>
        <w:t>Studia podyplomowe dla  nauczycieli.</w:t>
      </w:r>
    </w:p>
    <w:p w14:paraId="52A2215E" w14:textId="77777777" w:rsidR="006C611F" w:rsidRPr="0091099C" w:rsidRDefault="006C611F" w:rsidP="00BD38A5">
      <w:pPr>
        <w:pStyle w:val="Akapitzlist"/>
        <w:numPr>
          <w:ilvl w:val="0"/>
          <w:numId w:val="2"/>
        </w:numPr>
        <w:shd w:val="clear" w:color="auto" w:fill="FFFFFF"/>
        <w:spacing w:after="360" w:line="360" w:lineRule="auto"/>
        <w:rPr>
          <w:rFonts w:ascii="Arial" w:hAnsi="Arial" w:cs="Arial"/>
          <w:color w:val="141412"/>
          <w:szCs w:val="24"/>
        </w:rPr>
      </w:pPr>
      <w:r w:rsidRPr="0091099C">
        <w:rPr>
          <w:rFonts w:ascii="Arial" w:hAnsi="Arial" w:cs="Arial"/>
          <w:color w:val="141412"/>
          <w:szCs w:val="24"/>
        </w:rPr>
        <w:t>Kurs językowy.</w:t>
      </w:r>
    </w:p>
    <w:p w14:paraId="30E702A5" w14:textId="77777777" w:rsidR="006C611F" w:rsidRPr="0091099C" w:rsidRDefault="006C611F" w:rsidP="00BD38A5">
      <w:pPr>
        <w:pStyle w:val="Akapitzlist"/>
        <w:numPr>
          <w:ilvl w:val="0"/>
          <w:numId w:val="2"/>
        </w:numPr>
        <w:shd w:val="clear" w:color="auto" w:fill="FFFFFF"/>
        <w:spacing w:after="360" w:line="360" w:lineRule="auto"/>
        <w:rPr>
          <w:rFonts w:ascii="Arial" w:hAnsi="Arial" w:cs="Arial"/>
          <w:color w:val="141412"/>
          <w:szCs w:val="24"/>
        </w:rPr>
      </w:pPr>
      <w:r w:rsidRPr="0091099C">
        <w:rPr>
          <w:rFonts w:ascii="Arial" w:hAnsi="Arial" w:cs="Arial"/>
          <w:color w:val="141412"/>
          <w:szCs w:val="24"/>
        </w:rPr>
        <w:t>Szkolenia rady pedagogicznej.</w:t>
      </w:r>
    </w:p>
    <w:p w14:paraId="295D3235" w14:textId="77777777" w:rsidR="006C611F" w:rsidRPr="0091099C" w:rsidRDefault="006C611F" w:rsidP="00BD38A5">
      <w:pPr>
        <w:shd w:val="clear" w:color="auto" w:fill="FFFFFF"/>
        <w:spacing w:after="360" w:line="360" w:lineRule="auto"/>
        <w:ind w:left="284" w:hanging="284"/>
        <w:rPr>
          <w:rFonts w:ascii="Arial" w:hAnsi="Arial" w:cs="Arial"/>
          <w:bCs/>
          <w:color w:val="141412"/>
          <w:szCs w:val="24"/>
        </w:rPr>
      </w:pPr>
      <w:r w:rsidRPr="0091099C">
        <w:rPr>
          <w:rFonts w:ascii="Arial" w:hAnsi="Arial" w:cs="Arial"/>
          <w:color w:val="141412"/>
          <w:szCs w:val="24"/>
        </w:rPr>
        <w:t xml:space="preserve">3. Organizacja zajęć pozalekcyjnych </w:t>
      </w:r>
      <w:r w:rsidRPr="0091099C">
        <w:rPr>
          <w:rFonts w:ascii="Arial" w:hAnsi="Arial" w:cs="Arial"/>
          <w:bCs/>
          <w:color w:val="141412"/>
          <w:szCs w:val="24"/>
        </w:rPr>
        <w:t>kształtujących u uczniów kompetencje kluczowe, umiejętności uniwersalne oraz kompetencje cyfrowe:</w:t>
      </w:r>
    </w:p>
    <w:p w14:paraId="775BF2EB" w14:textId="77777777" w:rsidR="006C611F" w:rsidRPr="0091099C" w:rsidRDefault="006C611F" w:rsidP="00BD38A5">
      <w:pPr>
        <w:pStyle w:val="Akapitzlist"/>
        <w:numPr>
          <w:ilvl w:val="0"/>
          <w:numId w:val="3"/>
        </w:numPr>
        <w:shd w:val="clear" w:color="auto" w:fill="FFFFFF"/>
        <w:spacing w:after="360" w:line="360" w:lineRule="auto"/>
        <w:rPr>
          <w:rFonts w:ascii="Arial" w:hAnsi="Arial" w:cs="Arial"/>
          <w:color w:val="141412"/>
          <w:szCs w:val="24"/>
        </w:rPr>
      </w:pPr>
      <w:r w:rsidRPr="0091099C">
        <w:rPr>
          <w:rFonts w:ascii="Arial" w:hAnsi="Arial" w:cs="Arial"/>
          <w:szCs w:val="24"/>
        </w:rPr>
        <w:t>Zajęcia rozwijające umiejętność logicznego rozumowania i myślenia matematycznego.</w:t>
      </w:r>
    </w:p>
    <w:p w14:paraId="1D830F25" w14:textId="77777777" w:rsidR="006C611F" w:rsidRPr="0091099C" w:rsidRDefault="006C611F" w:rsidP="00BD38A5">
      <w:pPr>
        <w:pStyle w:val="Akapitzlist"/>
        <w:numPr>
          <w:ilvl w:val="0"/>
          <w:numId w:val="3"/>
        </w:numPr>
        <w:shd w:val="clear" w:color="auto" w:fill="FFFFFF"/>
        <w:spacing w:after="360" w:line="360" w:lineRule="auto"/>
        <w:rPr>
          <w:rFonts w:ascii="Arial" w:hAnsi="Arial" w:cs="Arial"/>
          <w:color w:val="141412"/>
          <w:szCs w:val="24"/>
        </w:rPr>
      </w:pPr>
      <w:r w:rsidRPr="0091099C">
        <w:rPr>
          <w:rFonts w:ascii="Arial" w:hAnsi="Arial" w:cs="Arial"/>
          <w:szCs w:val="24"/>
        </w:rPr>
        <w:t>Zajęcia dla najmłodszych – zapoznanie z TIK - wstęp do programowania i algorytmiki.</w:t>
      </w:r>
    </w:p>
    <w:p w14:paraId="47E8B5F7" w14:textId="77777777" w:rsidR="006C611F" w:rsidRPr="0091099C" w:rsidRDefault="006C611F" w:rsidP="00BD38A5">
      <w:pPr>
        <w:pStyle w:val="Akapitzlist"/>
        <w:numPr>
          <w:ilvl w:val="0"/>
          <w:numId w:val="3"/>
        </w:numPr>
        <w:shd w:val="clear" w:color="auto" w:fill="FFFFFF"/>
        <w:spacing w:after="360" w:line="360" w:lineRule="auto"/>
        <w:rPr>
          <w:rFonts w:ascii="Arial" w:hAnsi="Arial" w:cs="Arial"/>
          <w:color w:val="141412"/>
          <w:szCs w:val="24"/>
        </w:rPr>
      </w:pPr>
      <w:r w:rsidRPr="0091099C">
        <w:rPr>
          <w:rFonts w:ascii="Arial" w:hAnsi="Arial" w:cs="Arial"/>
          <w:szCs w:val="24"/>
        </w:rPr>
        <w:lastRenderedPageBreak/>
        <w:t xml:space="preserve">Zajęcia kształtujące i rozwijające kompetencje cyfrowe młodzieży – TIK </w:t>
      </w:r>
      <w:proofErr w:type="spellStart"/>
      <w:r w:rsidRPr="0091099C">
        <w:rPr>
          <w:rFonts w:ascii="Arial" w:hAnsi="Arial" w:cs="Arial"/>
          <w:szCs w:val="24"/>
        </w:rPr>
        <w:t>level</w:t>
      </w:r>
      <w:proofErr w:type="spellEnd"/>
      <w:r w:rsidRPr="0091099C">
        <w:rPr>
          <w:rFonts w:ascii="Arial" w:hAnsi="Arial" w:cs="Arial"/>
          <w:szCs w:val="24"/>
        </w:rPr>
        <w:t xml:space="preserve"> 2 - algorytmika i programowanie.</w:t>
      </w:r>
    </w:p>
    <w:p w14:paraId="45998F0F" w14:textId="77777777" w:rsidR="006C611F" w:rsidRPr="0091099C" w:rsidRDefault="006C611F" w:rsidP="00BD38A5">
      <w:pPr>
        <w:pStyle w:val="Akapitzlist"/>
        <w:numPr>
          <w:ilvl w:val="0"/>
          <w:numId w:val="3"/>
        </w:numPr>
        <w:shd w:val="clear" w:color="auto" w:fill="FFFFFF"/>
        <w:spacing w:after="360" w:line="360" w:lineRule="auto"/>
        <w:rPr>
          <w:rFonts w:ascii="Arial" w:hAnsi="Arial" w:cs="Arial"/>
          <w:color w:val="141412"/>
          <w:szCs w:val="24"/>
        </w:rPr>
      </w:pPr>
      <w:r w:rsidRPr="0091099C">
        <w:rPr>
          <w:rFonts w:ascii="Arial" w:hAnsi="Arial" w:cs="Arial"/>
          <w:szCs w:val="24"/>
        </w:rPr>
        <w:t>Zajęcia z grafiki komputerowej.</w:t>
      </w:r>
    </w:p>
    <w:p w14:paraId="2F12137C" w14:textId="77777777" w:rsidR="006C611F" w:rsidRPr="0091099C" w:rsidRDefault="006C611F" w:rsidP="00BD38A5">
      <w:pPr>
        <w:pStyle w:val="Akapitzlist"/>
        <w:numPr>
          <w:ilvl w:val="0"/>
          <w:numId w:val="3"/>
        </w:numPr>
        <w:shd w:val="clear" w:color="auto" w:fill="FFFFFF"/>
        <w:spacing w:after="360" w:line="360" w:lineRule="auto"/>
        <w:rPr>
          <w:rFonts w:ascii="Arial" w:hAnsi="Arial" w:cs="Arial"/>
          <w:color w:val="141412"/>
          <w:szCs w:val="24"/>
        </w:rPr>
      </w:pPr>
      <w:r w:rsidRPr="0091099C">
        <w:rPr>
          <w:rFonts w:ascii="Arial" w:hAnsi="Arial" w:cs="Arial"/>
          <w:szCs w:val="24"/>
        </w:rPr>
        <w:t>Zajęcia pogłębiające zainteresowania uczniów doświadczeniami chemicznymi.</w:t>
      </w:r>
    </w:p>
    <w:p w14:paraId="63823823" w14:textId="77777777" w:rsidR="006C611F" w:rsidRPr="0091099C" w:rsidRDefault="009B0AF1" w:rsidP="00BD38A5">
      <w:pPr>
        <w:pStyle w:val="Akapitzlist"/>
        <w:numPr>
          <w:ilvl w:val="0"/>
          <w:numId w:val="3"/>
        </w:numPr>
        <w:shd w:val="clear" w:color="auto" w:fill="FFFFFF"/>
        <w:spacing w:after="360" w:line="360" w:lineRule="auto"/>
        <w:rPr>
          <w:rFonts w:ascii="Arial" w:hAnsi="Arial" w:cs="Arial"/>
          <w:color w:val="141412"/>
          <w:szCs w:val="24"/>
        </w:rPr>
      </w:pPr>
      <w:r w:rsidRPr="0091099C">
        <w:rPr>
          <w:rFonts w:ascii="Arial" w:hAnsi="Arial" w:cs="Arial"/>
          <w:szCs w:val="24"/>
        </w:rPr>
        <w:t>Zajęcia rozwijające umiejętności kluczowe na rynku pracy -p</w:t>
      </w:r>
      <w:r w:rsidR="006C611F" w:rsidRPr="0091099C">
        <w:rPr>
          <w:rFonts w:ascii="Arial" w:hAnsi="Arial" w:cs="Arial"/>
          <w:szCs w:val="24"/>
        </w:rPr>
        <w:t>rzedsiębiorczość.</w:t>
      </w:r>
    </w:p>
    <w:p w14:paraId="15B08A7B" w14:textId="77777777" w:rsidR="006C611F" w:rsidRPr="0091099C" w:rsidRDefault="006C611F" w:rsidP="00BD38A5">
      <w:pPr>
        <w:pStyle w:val="Akapitzlist"/>
        <w:numPr>
          <w:ilvl w:val="0"/>
          <w:numId w:val="3"/>
        </w:numPr>
        <w:shd w:val="clear" w:color="auto" w:fill="FFFFFF"/>
        <w:spacing w:after="360" w:line="360" w:lineRule="auto"/>
        <w:rPr>
          <w:rFonts w:ascii="Arial" w:hAnsi="Arial" w:cs="Arial"/>
          <w:color w:val="141412"/>
          <w:szCs w:val="24"/>
        </w:rPr>
      </w:pPr>
      <w:r w:rsidRPr="0091099C">
        <w:rPr>
          <w:rFonts w:ascii="Arial" w:hAnsi="Arial" w:cs="Arial"/>
          <w:szCs w:val="24"/>
        </w:rPr>
        <w:t>Fauna i flora</w:t>
      </w:r>
      <w:r w:rsidR="009B0AF1" w:rsidRPr="0091099C">
        <w:rPr>
          <w:rFonts w:ascii="Arial" w:hAnsi="Arial" w:cs="Arial"/>
          <w:szCs w:val="24"/>
        </w:rPr>
        <w:t xml:space="preserve"> </w:t>
      </w:r>
      <w:r w:rsidRPr="0091099C">
        <w:rPr>
          <w:rFonts w:ascii="Arial" w:hAnsi="Arial" w:cs="Arial"/>
          <w:szCs w:val="24"/>
        </w:rPr>
        <w:t>- zajęcia biologiczne rozszerzające treści programowe</w:t>
      </w:r>
      <w:r w:rsidR="009B0AF1" w:rsidRPr="0091099C">
        <w:rPr>
          <w:rFonts w:ascii="Arial" w:hAnsi="Arial" w:cs="Arial"/>
          <w:szCs w:val="24"/>
        </w:rPr>
        <w:t xml:space="preserve"> z biologii</w:t>
      </w:r>
      <w:r w:rsidRPr="0091099C">
        <w:rPr>
          <w:rFonts w:ascii="Arial" w:hAnsi="Arial" w:cs="Arial"/>
          <w:szCs w:val="24"/>
        </w:rPr>
        <w:t>.</w:t>
      </w:r>
    </w:p>
    <w:p w14:paraId="30BD5C83" w14:textId="77777777" w:rsidR="006C611F" w:rsidRPr="0091099C" w:rsidRDefault="006C611F" w:rsidP="00BD38A5">
      <w:pPr>
        <w:pStyle w:val="Akapitzlist"/>
        <w:numPr>
          <w:ilvl w:val="0"/>
          <w:numId w:val="3"/>
        </w:numPr>
        <w:shd w:val="clear" w:color="auto" w:fill="FFFFFF"/>
        <w:spacing w:after="360" w:line="360" w:lineRule="auto"/>
        <w:rPr>
          <w:rFonts w:ascii="Arial" w:hAnsi="Arial" w:cs="Arial"/>
          <w:color w:val="141412"/>
          <w:szCs w:val="24"/>
        </w:rPr>
      </w:pPr>
      <w:r w:rsidRPr="0091099C">
        <w:rPr>
          <w:rFonts w:ascii="Arial" w:hAnsi="Arial" w:cs="Arial"/>
          <w:szCs w:val="24"/>
        </w:rPr>
        <w:t>Zaprzyjaźnij się z matematyką</w:t>
      </w:r>
      <w:r w:rsidR="009B0AF1" w:rsidRPr="0091099C">
        <w:rPr>
          <w:rFonts w:ascii="Arial" w:hAnsi="Arial" w:cs="Arial"/>
          <w:szCs w:val="24"/>
        </w:rPr>
        <w:t xml:space="preserve"> </w:t>
      </w:r>
      <w:r w:rsidRPr="0091099C">
        <w:rPr>
          <w:rFonts w:ascii="Arial" w:hAnsi="Arial" w:cs="Arial"/>
          <w:szCs w:val="24"/>
        </w:rPr>
        <w:t>- rozwijanie u dzieci kluczowych kompetencji matematycznych.</w:t>
      </w:r>
    </w:p>
    <w:p w14:paraId="6B92E088" w14:textId="77777777" w:rsidR="00BD07D1" w:rsidRPr="0091099C" w:rsidRDefault="009B0AF1" w:rsidP="00BD38A5">
      <w:pPr>
        <w:pStyle w:val="Akapitzlist"/>
        <w:numPr>
          <w:ilvl w:val="0"/>
          <w:numId w:val="3"/>
        </w:numPr>
        <w:shd w:val="clear" w:color="auto" w:fill="FFFFFF"/>
        <w:spacing w:after="360" w:line="360" w:lineRule="auto"/>
        <w:rPr>
          <w:rFonts w:ascii="Arial" w:hAnsi="Arial" w:cs="Arial"/>
          <w:color w:val="141412"/>
          <w:szCs w:val="24"/>
        </w:rPr>
      </w:pPr>
      <w:r w:rsidRPr="0091099C">
        <w:rPr>
          <w:rFonts w:ascii="Arial" w:hAnsi="Arial" w:cs="Arial"/>
          <w:szCs w:val="24"/>
        </w:rPr>
        <w:t>Zajęcia rozwijające wiedzę geograficzną.</w:t>
      </w:r>
    </w:p>
    <w:p w14:paraId="70CC6A72" w14:textId="59BD7504" w:rsidR="00BD07D1" w:rsidRPr="00544645" w:rsidRDefault="00E02F94" w:rsidP="00544645">
      <w:pPr>
        <w:shd w:val="clear" w:color="auto" w:fill="FFFFFF"/>
        <w:spacing w:after="360" w:line="360" w:lineRule="auto"/>
        <w:rPr>
          <w:rFonts w:ascii="Arial" w:hAnsi="Arial" w:cs="Arial"/>
          <w:color w:val="141412"/>
          <w:szCs w:val="24"/>
        </w:rPr>
      </w:pPr>
      <w:r w:rsidRPr="0091099C">
        <w:rPr>
          <w:rFonts w:ascii="Arial" w:hAnsi="Arial" w:cs="Arial"/>
          <w:color w:val="141412"/>
          <w:szCs w:val="24"/>
        </w:rPr>
        <w:t>Projektem zostanie  objętych ok. 192 uczniów Szkoły Podstawowej nr 44 oraz 45 nauczycieli w roku szkolnym 2019/2020 i 2020/2021</w:t>
      </w:r>
    </w:p>
    <w:sectPr w:rsidR="00BD07D1" w:rsidRPr="00544645" w:rsidSect="00B03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F73"/>
    <w:multiLevelType w:val="hybridMultilevel"/>
    <w:tmpl w:val="B54A8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B7664"/>
    <w:multiLevelType w:val="hybridMultilevel"/>
    <w:tmpl w:val="5DF27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E2443"/>
    <w:multiLevelType w:val="hybridMultilevel"/>
    <w:tmpl w:val="D4B23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D1"/>
    <w:rsid w:val="00254A69"/>
    <w:rsid w:val="00400C3B"/>
    <w:rsid w:val="00544645"/>
    <w:rsid w:val="00557D83"/>
    <w:rsid w:val="006C611F"/>
    <w:rsid w:val="008856C7"/>
    <w:rsid w:val="0091099C"/>
    <w:rsid w:val="009B0AF1"/>
    <w:rsid w:val="009C7B7E"/>
    <w:rsid w:val="00B0376B"/>
    <w:rsid w:val="00BD07D1"/>
    <w:rsid w:val="00BD38A5"/>
    <w:rsid w:val="00E02F94"/>
    <w:rsid w:val="00E9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3C8E"/>
  <w15:docId w15:val="{84CDC764-45C8-4122-98D6-03197EEA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7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7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95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40EB2-E002-4D70-9F20-279861A5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Joanna Adamik</cp:lastModifiedBy>
  <cp:revision>2</cp:revision>
  <dcterms:created xsi:type="dcterms:W3CDTF">2021-04-20T10:36:00Z</dcterms:created>
  <dcterms:modified xsi:type="dcterms:W3CDTF">2021-04-20T10:36:00Z</dcterms:modified>
</cp:coreProperties>
</file>